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57F64" w14:textId="77777777" w:rsidR="00582C2E" w:rsidRDefault="0054536A" w:rsidP="00C76BDB">
      <w:pPr>
        <w:jc w:val="center"/>
      </w:pPr>
      <w:r w:rsidRPr="00633376">
        <w:rPr>
          <w:noProof/>
          <w:lang w:val="en-US"/>
        </w:rPr>
        <w:drawing>
          <wp:inline distT="0" distB="0" distL="0" distR="0" wp14:anchorId="0F8FBF47" wp14:editId="18A9BFAB">
            <wp:extent cx="4943475" cy="173355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1733550"/>
                    </a:xfrm>
                    <a:prstGeom prst="rect">
                      <a:avLst/>
                    </a:prstGeom>
                    <a:noFill/>
                    <a:ln>
                      <a:noFill/>
                    </a:ln>
                  </pic:spPr>
                </pic:pic>
              </a:graphicData>
            </a:graphic>
          </wp:inline>
        </w:drawing>
      </w:r>
    </w:p>
    <w:p w14:paraId="6784DE58" w14:textId="77777777" w:rsidR="00582C2E" w:rsidRPr="00582C2E" w:rsidRDefault="0054536A" w:rsidP="00C76BDB">
      <w:pPr>
        <w:spacing w:line="360" w:lineRule="auto"/>
        <w:jc w:val="center"/>
        <w:rPr>
          <w:rFonts w:ascii="Arial" w:hAnsi="Arial" w:cs="Arial"/>
          <w:b/>
          <w:sz w:val="24"/>
          <w:szCs w:val="24"/>
        </w:rPr>
      </w:pPr>
      <w:r>
        <w:rPr>
          <w:rFonts w:ascii="Arial" w:hAnsi="Arial" w:cs="Arial"/>
          <w:b/>
          <w:sz w:val="24"/>
          <w:szCs w:val="24"/>
        </w:rPr>
        <w:t>LIMPOPO PROVINCIAL RESEARCH ETHICS COMMITTEE (LP</w:t>
      </w:r>
      <w:r w:rsidR="00582C2E" w:rsidRPr="00582C2E">
        <w:rPr>
          <w:rFonts w:ascii="Arial" w:hAnsi="Arial" w:cs="Arial"/>
          <w:b/>
          <w:sz w:val="24"/>
          <w:szCs w:val="24"/>
        </w:rPr>
        <w:t>REC)</w:t>
      </w:r>
    </w:p>
    <w:p w14:paraId="6F52BD98" w14:textId="77777777" w:rsidR="00582C2E" w:rsidRPr="007E1092" w:rsidRDefault="007E1092" w:rsidP="0054536A">
      <w:pPr>
        <w:spacing w:line="360" w:lineRule="auto"/>
        <w:jc w:val="both"/>
        <w:rPr>
          <w:rFonts w:ascii="Arial" w:hAnsi="Arial" w:cs="Arial"/>
          <w:b/>
          <w:sz w:val="24"/>
          <w:szCs w:val="24"/>
        </w:rPr>
      </w:pPr>
      <w:r>
        <w:rPr>
          <w:rFonts w:ascii="Arial" w:hAnsi="Arial" w:cs="Arial"/>
          <w:b/>
          <w:sz w:val="24"/>
          <w:szCs w:val="24"/>
        </w:rPr>
        <w:t xml:space="preserve">Standard Operating Procedure for Whistleblowing pertaining to Research </w:t>
      </w:r>
    </w:p>
    <w:p w14:paraId="54405213" w14:textId="77777777" w:rsidR="00582C2E" w:rsidRPr="00582C2E" w:rsidRDefault="00582C2E" w:rsidP="00E43DFA">
      <w:pPr>
        <w:spacing w:line="360" w:lineRule="auto"/>
        <w:ind w:left="720"/>
        <w:jc w:val="both"/>
        <w:rPr>
          <w:rFonts w:ascii="Arial" w:hAnsi="Arial" w:cs="Arial"/>
          <w:b/>
          <w:sz w:val="24"/>
          <w:szCs w:val="24"/>
        </w:rPr>
      </w:pPr>
      <w:r w:rsidRPr="00582C2E">
        <w:rPr>
          <w:rFonts w:ascii="Arial" w:hAnsi="Arial" w:cs="Arial"/>
          <w:b/>
          <w:sz w:val="24"/>
          <w:szCs w:val="24"/>
        </w:rPr>
        <w:t xml:space="preserve">1. Purpose </w:t>
      </w:r>
    </w:p>
    <w:p w14:paraId="7FC0391D" w14:textId="77777777" w:rsidR="00E43DFA" w:rsidRDefault="00E43DFA" w:rsidP="00E43DFA">
      <w:pPr>
        <w:spacing w:line="360" w:lineRule="auto"/>
        <w:ind w:left="720" w:firstLine="720"/>
        <w:jc w:val="both"/>
        <w:rPr>
          <w:rFonts w:ascii="Arial" w:hAnsi="Arial" w:cs="Arial"/>
          <w:sz w:val="24"/>
          <w:szCs w:val="24"/>
        </w:rPr>
      </w:pPr>
      <w:r>
        <w:rPr>
          <w:rFonts w:ascii="Arial" w:hAnsi="Arial" w:cs="Arial"/>
          <w:sz w:val="24"/>
          <w:szCs w:val="24"/>
        </w:rPr>
        <w:t xml:space="preserve">1.1 </w:t>
      </w:r>
      <w:r w:rsidR="00582C2E" w:rsidRPr="00582C2E">
        <w:rPr>
          <w:rFonts w:ascii="Arial" w:hAnsi="Arial" w:cs="Arial"/>
          <w:sz w:val="24"/>
          <w:szCs w:val="24"/>
        </w:rPr>
        <w:t xml:space="preserve">The purpose of the SOP is to define </w:t>
      </w:r>
      <w:r w:rsidR="007E1092">
        <w:rPr>
          <w:rFonts w:ascii="Arial" w:hAnsi="Arial" w:cs="Arial"/>
          <w:sz w:val="24"/>
          <w:szCs w:val="24"/>
        </w:rPr>
        <w:t>Whistle-blower</w:t>
      </w:r>
      <w:r w:rsidR="00582C2E" w:rsidRPr="00582C2E">
        <w:rPr>
          <w:rFonts w:ascii="Arial" w:hAnsi="Arial" w:cs="Arial"/>
          <w:sz w:val="24"/>
          <w:szCs w:val="24"/>
        </w:rPr>
        <w:t xml:space="preserve"> and </w:t>
      </w:r>
      <w:r w:rsidR="007E1092">
        <w:rPr>
          <w:rFonts w:ascii="Arial" w:hAnsi="Arial" w:cs="Arial"/>
          <w:sz w:val="24"/>
          <w:szCs w:val="24"/>
        </w:rPr>
        <w:t>describe the procedures for</w:t>
      </w:r>
    </w:p>
    <w:p w14:paraId="1858DE40" w14:textId="77777777" w:rsidR="00E43DFA" w:rsidRDefault="007E1092" w:rsidP="00E43DFA">
      <w:pPr>
        <w:spacing w:line="360" w:lineRule="auto"/>
        <w:ind w:left="720" w:firstLine="720"/>
        <w:jc w:val="both"/>
        <w:rPr>
          <w:rFonts w:ascii="Arial" w:hAnsi="Arial" w:cs="Arial"/>
          <w:sz w:val="24"/>
          <w:szCs w:val="24"/>
        </w:rPr>
      </w:pPr>
      <w:r>
        <w:rPr>
          <w:rFonts w:ascii="Arial" w:hAnsi="Arial" w:cs="Arial"/>
          <w:sz w:val="24"/>
          <w:szCs w:val="24"/>
        </w:rPr>
        <w:t xml:space="preserve"> </w:t>
      </w:r>
      <w:r w:rsidR="00E43DFA">
        <w:rPr>
          <w:rFonts w:ascii="Arial" w:hAnsi="Arial" w:cs="Arial"/>
          <w:sz w:val="24"/>
          <w:szCs w:val="24"/>
        </w:rPr>
        <w:t xml:space="preserve">     </w:t>
      </w:r>
      <w:r>
        <w:rPr>
          <w:rFonts w:ascii="Arial" w:hAnsi="Arial" w:cs="Arial"/>
          <w:sz w:val="24"/>
          <w:szCs w:val="24"/>
        </w:rPr>
        <w:t xml:space="preserve">the </w:t>
      </w:r>
      <w:r w:rsidR="00582C2E" w:rsidRPr="00582C2E">
        <w:rPr>
          <w:rFonts w:ascii="Arial" w:hAnsi="Arial" w:cs="Arial"/>
          <w:sz w:val="24"/>
          <w:szCs w:val="24"/>
        </w:rPr>
        <w:t>consideration of “whistle-blowing” regarding research or a researcher, as</w:t>
      </w:r>
    </w:p>
    <w:p w14:paraId="4299856F" w14:textId="06351421" w:rsidR="00582C2E" w:rsidRPr="00582C2E" w:rsidRDefault="00E43DFA" w:rsidP="00E43DFA">
      <w:pPr>
        <w:spacing w:line="360" w:lineRule="auto"/>
        <w:ind w:left="720" w:firstLine="720"/>
        <w:jc w:val="both"/>
        <w:rPr>
          <w:rFonts w:ascii="Arial" w:hAnsi="Arial" w:cs="Arial"/>
          <w:sz w:val="24"/>
          <w:szCs w:val="24"/>
        </w:rPr>
      </w:pPr>
      <w:r>
        <w:rPr>
          <w:rFonts w:ascii="Arial" w:hAnsi="Arial" w:cs="Arial"/>
          <w:sz w:val="24"/>
          <w:szCs w:val="24"/>
        </w:rPr>
        <w:t xml:space="preserve">     </w:t>
      </w:r>
      <w:r w:rsidR="00582C2E" w:rsidRPr="00582C2E">
        <w:rPr>
          <w:rFonts w:ascii="Arial" w:hAnsi="Arial" w:cs="Arial"/>
          <w:sz w:val="24"/>
          <w:szCs w:val="24"/>
        </w:rPr>
        <w:t xml:space="preserve"> </w:t>
      </w:r>
      <w:r>
        <w:rPr>
          <w:rFonts w:ascii="Arial" w:hAnsi="Arial" w:cs="Arial"/>
          <w:sz w:val="24"/>
          <w:szCs w:val="24"/>
        </w:rPr>
        <w:t xml:space="preserve"> </w:t>
      </w:r>
      <w:r w:rsidR="00582C2E" w:rsidRPr="00582C2E">
        <w:rPr>
          <w:rFonts w:ascii="Arial" w:hAnsi="Arial" w:cs="Arial"/>
          <w:sz w:val="24"/>
          <w:szCs w:val="24"/>
        </w:rPr>
        <w:t>accepted</w:t>
      </w:r>
      <w:r>
        <w:rPr>
          <w:rFonts w:ascii="Arial" w:hAnsi="Arial" w:cs="Arial"/>
          <w:sz w:val="24"/>
          <w:szCs w:val="24"/>
        </w:rPr>
        <w:t xml:space="preserve"> </w:t>
      </w:r>
      <w:r w:rsidR="00582C2E" w:rsidRPr="00582C2E">
        <w:rPr>
          <w:rFonts w:ascii="Arial" w:hAnsi="Arial" w:cs="Arial"/>
          <w:sz w:val="24"/>
          <w:szCs w:val="24"/>
        </w:rPr>
        <w:t xml:space="preserve">by resolution of the </w:t>
      </w:r>
      <w:r w:rsidR="0054536A">
        <w:rPr>
          <w:rFonts w:ascii="Arial" w:hAnsi="Arial" w:cs="Arial"/>
          <w:sz w:val="24"/>
          <w:szCs w:val="24"/>
        </w:rPr>
        <w:t xml:space="preserve">Limpopo Provincial </w:t>
      </w:r>
      <w:r w:rsidR="00582C2E" w:rsidRPr="00582C2E">
        <w:rPr>
          <w:rFonts w:ascii="Arial" w:hAnsi="Arial" w:cs="Arial"/>
          <w:sz w:val="24"/>
          <w:szCs w:val="24"/>
        </w:rPr>
        <w:t xml:space="preserve">Research Ethics Committee.  </w:t>
      </w:r>
    </w:p>
    <w:p w14:paraId="16A0C7B2" w14:textId="77777777" w:rsidR="00582C2E" w:rsidRPr="00582C2E" w:rsidRDefault="00582C2E" w:rsidP="00E43DFA">
      <w:pPr>
        <w:spacing w:line="360" w:lineRule="auto"/>
        <w:ind w:left="720"/>
        <w:jc w:val="both"/>
        <w:rPr>
          <w:rFonts w:ascii="Arial" w:hAnsi="Arial" w:cs="Arial"/>
          <w:b/>
          <w:sz w:val="24"/>
          <w:szCs w:val="24"/>
        </w:rPr>
      </w:pPr>
      <w:r w:rsidRPr="00582C2E">
        <w:rPr>
          <w:rFonts w:ascii="Arial" w:hAnsi="Arial" w:cs="Arial"/>
          <w:b/>
          <w:sz w:val="24"/>
          <w:szCs w:val="24"/>
        </w:rPr>
        <w:t xml:space="preserve">2. Scope of this SOP </w:t>
      </w:r>
    </w:p>
    <w:p w14:paraId="0ED7C1EC" w14:textId="77777777" w:rsidR="00E43DFA" w:rsidRDefault="00582C2E" w:rsidP="00E43DFA">
      <w:pPr>
        <w:pStyle w:val="ListParagraph"/>
        <w:numPr>
          <w:ilvl w:val="1"/>
          <w:numId w:val="2"/>
        </w:numPr>
        <w:spacing w:line="360" w:lineRule="auto"/>
        <w:jc w:val="both"/>
        <w:rPr>
          <w:rFonts w:ascii="Arial" w:hAnsi="Arial" w:cs="Arial"/>
          <w:sz w:val="24"/>
          <w:szCs w:val="24"/>
        </w:rPr>
      </w:pPr>
      <w:r w:rsidRPr="00E43DFA">
        <w:rPr>
          <w:rFonts w:ascii="Arial" w:hAnsi="Arial" w:cs="Arial"/>
          <w:sz w:val="24"/>
          <w:szCs w:val="24"/>
        </w:rPr>
        <w:t>The SOP is intended to</w:t>
      </w:r>
      <w:r w:rsidR="0054536A" w:rsidRPr="00E43DFA">
        <w:rPr>
          <w:rFonts w:ascii="Arial" w:hAnsi="Arial" w:cs="Arial"/>
          <w:sz w:val="24"/>
          <w:szCs w:val="24"/>
        </w:rPr>
        <w:t xml:space="preserve"> inform and guide complainants and </w:t>
      </w:r>
      <w:r w:rsidRPr="00E43DFA">
        <w:rPr>
          <w:rFonts w:ascii="Arial" w:hAnsi="Arial" w:cs="Arial"/>
          <w:sz w:val="24"/>
          <w:szCs w:val="24"/>
        </w:rPr>
        <w:t xml:space="preserve">members of the </w:t>
      </w:r>
      <w:r w:rsidR="0054536A" w:rsidRPr="00E43DFA">
        <w:rPr>
          <w:rFonts w:ascii="Arial" w:hAnsi="Arial" w:cs="Arial"/>
          <w:sz w:val="24"/>
          <w:szCs w:val="24"/>
        </w:rPr>
        <w:t xml:space="preserve">Limpopo Provincial </w:t>
      </w:r>
      <w:r w:rsidRPr="00E43DFA">
        <w:rPr>
          <w:rFonts w:ascii="Arial" w:hAnsi="Arial" w:cs="Arial"/>
          <w:sz w:val="24"/>
          <w:szCs w:val="24"/>
        </w:rPr>
        <w:t>Research Ethics Committ</w:t>
      </w:r>
      <w:r w:rsidR="0054536A" w:rsidRPr="00E43DFA">
        <w:rPr>
          <w:rFonts w:ascii="Arial" w:hAnsi="Arial" w:cs="Arial"/>
          <w:sz w:val="24"/>
          <w:szCs w:val="24"/>
        </w:rPr>
        <w:t>ee (LPREC)</w:t>
      </w:r>
      <w:r w:rsidRPr="00E43DFA">
        <w:rPr>
          <w:rFonts w:ascii="Arial" w:hAnsi="Arial" w:cs="Arial"/>
          <w:sz w:val="24"/>
          <w:szCs w:val="24"/>
        </w:rPr>
        <w:t xml:space="preserve"> in its deliberations. It gives effect to the Ethics Guidelines of the Department of Health (2015), especially section 4.5.1.12.</w:t>
      </w:r>
    </w:p>
    <w:p w14:paraId="43CF72D5" w14:textId="106DA7FC" w:rsidR="00582C2E" w:rsidRDefault="00582C2E" w:rsidP="00E43DFA">
      <w:pPr>
        <w:pStyle w:val="ListParagraph"/>
        <w:numPr>
          <w:ilvl w:val="1"/>
          <w:numId w:val="2"/>
        </w:numPr>
        <w:spacing w:line="360" w:lineRule="auto"/>
        <w:jc w:val="both"/>
        <w:rPr>
          <w:rFonts w:ascii="Arial" w:hAnsi="Arial" w:cs="Arial"/>
          <w:sz w:val="24"/>
          <w:szCs w:val="24"/>
        </w:rPr>
      </w:pPr>
      <w:r w:rsidRPr="00E43DFA">
        <w:rPr>
          <w:rFonts w:ascii="Arial" w:hAnsi="Arial" w:cs="Arial"/>
          <w:sz w:val="24"/>
          <w:szCs w:val="24"/>
        </w:rPr>
        <w:t xml:space="preserve"> This SOP should be interpreted within the Terms of Reference of the </w:t>
      </w:r>
      <w:r w:rsidR="0054536A" w:rsidRPr="00E43DFA">
        <w:rPr>
          <w:rFonts w:ascii="Arial" w:hAnsi="Arial" w:cs="Arial"/>
          <w:sz w:val="24"/>
          <w:szCs w:val="24"/>
        </w:rPr>
        <w:t>LP</w:t>
      </w:r>
      <w:r w:rsidRPr="00E43DFA">
        <w:rPr>
          <w:rFonts w:ascii="Arial" w:hAnsi="Arial" w:cs="Arial"/>
          <w:sz w:val="24"/>
          <w:szCs w:val="24"/>
        </w:rPr>
        <w:t>REC and other</w:t>
      </w:r>
      <w:r w:rsidR="00E43DFA">
        <w:rPr>
          <w:rFonts w:ascii="Arial" w:hAnsi="Arial" w:cs="Arial"/>
          <w:sz w:val="24"/>
          <w:szCs w:val="24"/>
        </w:rPr>
        <w:t xml:space="preserve"> </w:t>
      </w:r>
      <w:r w:rsidRPr="00E43DFA">
        <w:rPr>
          <w:rFonts w:ascii="Arial" w:hAnsi="Arial" w:cs="Arial"/>
          <w:sz w:val="24"/>
          <w:szCs w:val="24"/>
        </w:rPr>
        <w:t xml:space="preserve">SOPs that may be relevant. </w:t>
      </w:r>
    </w:p>
    <w:p w14:paraId="08752E9F" w14:textId="0C28661A" w:rsidR="007E1092" w:rsidRDefault="007E1092" w:rsidP="00E43DFA">
      <w:pPr>
        <w:pStyle w:val="ListParagraph"/>
        <w:numPr>
          <w:ilvl w:val="1"/>
          <w:numId w:val="2"/>
        </w:numPr>
        <w:spacing w:line="360" w:lineRule="auto"/>
        <w:jc w:val="both"/>
        <w:rPr>
          <w:rFonts w:ascii="Arial" w:hAnsi="Arial" w:cs="Arial"/>
          <w:sz w:val="24"/>
          <w:szCs w:val="24"/>
        </w:rPr>
      </w:pPr>
      <w:r w:rsidRPr="00E43DFA">
        <w:rPr>
          <w:rFonts w:ascii="Arial" w:hAnsi="Arial" w:cs="Arial"/>
          <w:sz w:val="24"/>
          <w:szCs w:val="24"/>
        </w:rPr>
        <w:t>The SOP deals primarily with, but is not limited to, misconduct, fraud, maladministration and non-adherence to approved research procedures, guidelines or policies.</w:t>
      </w:r>
    </w:p>
    <w:p w14:paraId="128A4A0E" w14:textId="77777777" w:rsidR="007E1092" w:rsidRPr="00E43DFA" w:rsidRDefault="007E1092" w:rsidP="00E43DFA">
      <w:pPr>
        <w:pStyle w:val="ListParagraph"/>
        <w:numPr>
          <w:ilvl w:val="1"/>
          <w:numId w:val="2"/>
        </w:numPr>
        <w:spacing w:line="360" w:lineRule="auto"/>
        <w:jc w:val="both"/>
        <w:rPr>
          <w:rFonts w:ascii="Arial" w:hAnsi="Arial" w:cs="Arial"/>
          <w:sz w:val="24"/>
          <w:szCs w:val="24"/>
        </w:rPr>
      </w:pPr>
      <w:r w:rsidRPr="00E43DFA">
        <w:rPr>
          <w:rFonts w:ascii="Arial" w:hAnsi="Arial" w:cs="Arial"/>
          <w:sz w:val="24"/>
          <w:szCs w:val="24"/>
        </w:rPr>
        <w:t xml:space="preserve">It is not the objective of this SOP to replace any other policies or procedures of the </w:t>
      </w:r>
      <w:r w:rsidR="0054536A" w:rsidRPr="00E43DFA">
        <w:rPr>
          <w:rFonts w:ascii="Arial" w:hAnsi="Arial" w:cs="Arial"/>
          <w:sz w:val="24"/>
          <w:szCs w:val="24"/>
        </w:rPr>
        <w:t>Limpopo Provincial Government</w:t>
      </w:r>
      <w:r w:rsidRPr="00E43DFA">
        <w:rPr>
          <w:rFonts w:ascii="Arial" w:hAnsi="Arial" w:cs="Arial"/>
          <w:sz w:val="24"/>
          <w:szCs w:val="24"/>
        </w:rPr>
        <w:t>. This SOP should be read i</w:t>
      </w:r>
      <w:r w:rsidR="0054536A" w:rsidRPr="00E43DFA">
        <w:rPr>
          <w:rFonts w:ascii="Arial" w:hAnsi="Arial" w:cs="Arial"/>
          <w:sz w:val="24"/>
          <w:szCs w:val="24"/>
        </w:rPr>
        <w:t xml:space="preserve">n conjunction with the general LPREC SOP and other relevant government </w:t>
      </w:r>
      <w:r w:rsidRPr="00E43DFA">
        <w:rPr>
          <w:rFonts w:ascii="Arial" w:hAnsi="Arial" w:cs="Arial"/>
          <w:sz w:val="24"/>
          <w:szCs w:val="24"/>
        </w:rPr>
        <w:t xml:space="preserve">policies. </w:t>
      </w:r>
    </w:p>
    <w:p w14:paraId="5E47A8B7" w14:textId="77777777" w:rsidR="00582C2E" w:rsidRPr="00582C2E" w:rsidRDefault="00582C2E" w:rsidP="00E43DFA">
      <w:pPr>
        <w:spacing w:line="360" w:lineRule="auto"/>
        <w:ind w:left="720"/>
        <w:jc w:val="both"/>
        <w:rPr>
          <w:rFonts w:ascii="Arial" w:hAnsi="Arial" w:cs="Arial"/>
          <w:b/>
          <w:sz w:val="24"/>
          <w:szCs w:val="24"/>
        </w:rPr>
      </w:pPr>
      <w:r w:rsidRPr="00582C2E">
        <w:rPr>
          <w:rFonts w:ascii="Arial" w:hAnsi="Arial" w:cs="Arial"/>
          <w:b/>
          <w:sz w:val="24"/>
          <w:szCs w:val="24"/>
        </w:rPr>
        <w:t xml:space="preserve">3. Definitions </w:t>
      </w:r>
    </w:p>
    <w:p w14:paraId="08C43F6F" w14:textId="77777777" w:rsidR="00E43DFA" w:rsidRDefault="007E1092" w:rsidP="00E43DFA">
      <w:pPr>
        <w:spacing w:line="360" w:lineRule="auto"/>
        <w:ind w:left="1440"/>
        <w:jc w:val="both"/>
        <w:rPr>
          <w:rFonts w:ascii="Arial" w:hAnsi="Arial" w:cs="Arial"/>
          <w:sz w:val="24"/>
          <w:szCs w:val="24"/>
        </w:rPr>
      </w:pPr>
      <w:r>
        <w:rPr>
          <w:rFonts w:ascii="Arial" w:hAnsi="Arial" w:cs="Arial"/>
          <w:sz w:val="24"/>
          <w:szCs w:val="24"/>
        </w:rPr>
        <w:t>3.1. Whistle-blower</w:t>
      </w:r>
      <w:r w:rsidR="00582C2E" w:rsidRPr="00582C2E">
        <w:rPr>
          <w:rFonts w:ascii="Arial" w:hAnsi="Arial" w:cs="Arial"/>
          <w:sz w:val="24"/>
          <w:szCs w:val="24"/>
        </w:rPr>
        <w:t>: Any person or organisation that formally raises a complaint regarding</w:t>
      </w:r>
    </w:p>
    <w:p w14:paraId="7DB34B2E" w14:textId="77777777" w:rsidR="00E43DFA" w:rsidRDefault="00582C2E" w:rsidP="00E43DFA">
      <w:pPr>
        <w:spacing w:line="360" w:lineRule="auto"/>
        <w:ind w:left="1440"/>
        <w:jc w:val="both"/>
        <w:rPr>
          <w:rFonts w:ascii="Arial" w:hAnsi="Arial" w:cs="Arial"/>
          <w:sz w:val="24"/>
          <w:szCs w:val="24"/>
        </w:rPr>
      </w:pPr>
      <w:r w:rsidRPr="00582C2E">
        <w:rPr>
          <w:rFonts w:ascii="Arial" w:hAnsi="Arial" w:cs="Arial"/>
          <w:sz w:val="24"/>
          <w:szCs w:val="24"/>
        </w:rPr>
        <w:t xml:space="preserve"> </w:t>
      </w:r>
      <w:r w:rsidR="00E43DFA">
        <w:rPr>
          <w:rFonts w:ascii="Arial" w:hAnsi="Arial" w:cs="Arial"/>
          <w:sz w:val="24"/>
          <w:szCs w:val="24"/>
        </w:rPr>
        <w:t xml:space="preserve">     </w:t>
      </w:r>
      <w:r w:rsidRPr="00582C2E">
        <w:rPr>
          <w:rFonts w:ascii="Arial" w:hAnsi="Arial" w:cs="Arial"/>
          <w:sz w:val="24"/>
          <w:szCs w:val="24"/>
        </w:rPr>
        <w:t>research or resear</w:t>
      </w:r>
      <w:r w:rsidR="0054536A">
        <w:rPr>
          <w:rFonts w:ascii="Arial" w:hAnsi="Arial" w:cs="Arial"/>
          <w:sz w:val="24"/>
          <w:szCs w:val="24"/>
        </w:rPr>
        <w:t>cher within the mandate of the LP</w:t>
      </w:r>
      <w:r w:rsidRPr="00582C2E">
        <w:rPr>
          <w:rFonts w:ascii="Arial" w:hAnsi="Arial" w:cs="Arial"/>
          <w:sz w:val="24"/>
          <w:szCs w:val="24"/>
        </w:rPr>
        <w:t xml:space="preserve">REC. </w:t>
      </w:r>
      <w:r w:rsidR="00E43DFA">
        <w:rPr>
          <w:rFonts w:ascii="Arial" w:hAnsi="Arial" w:cs="Arial"/>
          <w:sz w:val="24"/>
          <w:szCs w:val="24"/>
        </w:rPr>
        <w:t xml:space="preserve"> </w:t>
      </w:r>
      <w:r w:rsidRPr="00582C2E">
        <w:rPr>
          <w:rFonts w:ascii="Arial" w:hAnsi="Arial" w:cs="Arial"/>
          <w:sz w:val="24"/>
          <w:szCs w:val="24"/>
        </w:rPr>
        <w:t xml:space="preserve">A </w:t>
      </w:r>
      <w:r w:rsidR="007E1092">
        <w:rPr>
          <w:rFonts w:ascii="Arial" w:hAnsi="Arial" w:cs="Arial"/>
          <w:sz w:val="24"/>
          <w:szCs w:val="24"/>
        </w:rPr>
        <w:t>Whistle-blower</w:t>
      </w:r>
      <w:r w:rsidR="007E1092" w:rsidRPr="00582C2E">
        <w:rPr>
          <w:rFonts w:ascii="Arial" w:hAnsi="Arial" w:cs="Arial"/>
          <w:sz w:val="24"/>
          <w:szCs w:val="24"/>
        </w:rPr>
        <w:t xml:space="preserve"> </w:t>
      </w:r>
      <w:r w:rsidRPr="00582C2E">
        <w:rPr>
          <w:rFonts w:ascii="Arial" w:hAnsi="Arial" w:cs="Arial"/>
          <w:sz w:val="24"/>
          <w:szCs w:val="24"/>
        </w:rPr>
        <w:t>may be</w:t>
      </w:r>
    </w:p>
    <w:p w14:paraId="4D28B634" w14:textId="77777777" w:rsidR="00E43DFA" w:rsidRDefault="00E43DFA" w:rsidP="00E43DFA">
      <w:pPr>
        <w:spacing w:line="360" w:lineRule="auto"/>
        <w:ind w:left="1440"/>
        <w:jc w:val="both"/>
        <w:rPr>
          <w:rFonts w:ascii="Arial" w:hAnsi="Arial" w:cs="Arial"/>
          <w:sz w:val="24"/>
          <w:szCs w:val="24"/>
        </w:rPr>
      </w:pPr>
      <w:r>
        <w:rPr>
          <w:rFonts w:ascii="Arial" w:hAnsi="Arial" w:cs="Arial"/>
          <w:sz w:val="24"/>
          <w:szCs w:val="24"/>
        </w:rPr>
        <w:t xml:space="preserve">    </w:t>
      </w:r>
      <w:r w:rsidR="00582C2E" w:rsidRPr="00582C2E">
        <w:rPr>
          <w:rFonts w:ascii="Arial" w:hAnsi="Arial" w:cs="Arial"/>
          <w:sz w:val="24"/>
          <w:szCs w:val="24"/>
        </w:rPr>
        <w:t xml:space="preserve"> </w:t>
      </w:r>
      <w:r>
        <w:rPr>
          <w:rFonts w:ascii="Arial" w:hAnsi="Arial" w:cs="Arial"/>
          <w:sz w:val="24"/>
          <w:szCs w:val="24"/>
        </w:rPr>
        <w:t xml:space="preserve"> </w:t>
      </w:r>
      <w:r w:rsidR="00582C2E" w:rsidRPr="00582C2E">
        <w:rPr>
          <w:rFonts w:ascii="Arial" w:hAnsi="Arial" w:cs="Arial"/>
          <w:sz w:val="24"/>
          <w:szCs w:val="24"/>
        </w:rPr>
        <w:t>but is not restricted to an emplo</w:t>
      </w:r>
      <w:r w:rsidR="0054536A">
        <w:rPr>
          <w:rFonts w:ascii="Arial" w:hAnsi="Arial" w:cs="Arial"/>
          <w:sz w:val="24"/>
          <w:szCs w:val="24"/>
        </w:rPr>
        <w:t>yee of the government</w:t>
      </w:r>
      <w:r w:rsidR="00582C2E" w:rsidRPr="00582C2E">
        <w:rPr>
          <w:rFonts w:ascii="Arial" w:hAnsi="Arial" w:cs="Arial"/>
          <w:sz w:val="24"/>
          <w:szCs w:val="24"/>
        </w:rPr>
        <w:t xml:space="preserve">, its affiliated institutions, </w:t>
      </w:r>
    </w:p>
    <w:p w14:paraId="78908F72" w14:textId="77777777" w:rsidR="00E53963" w:rsidRDefault="00E43DFA" w:rsidP="00E43DFA">
      <w:pPr>
        <w:spacing w:line="360" w:lineRule="auto"/>
        <w:ind w:left="1440"/>
        <w:jc w:val="both"/>
        <w:rPr>
          <w:rFonts w:ascii="Arial" w:hAnsi="Arial" w:cs="Arial"/>
          <w:sz w:val="24"/>
          <w:szCs w:val="24"/>
        </w:rPr>
      </w:pPr>
      <w:r>
        <w:rPr>
          <w:rFonts w:ascii="Arial" w:hAnsi="Arial" w:cs="Arial"/>
          <w:sz w:val="24"/>
          <w:szCs w:val="24"/>
        </w:rPr>
        <w:t xml:space="preserve">      </w:t>
      </w:r>
      <w:r w:rsidR="00582C2E" w:rsidRPr="00582C2E">
        <w:rPr>
          <w:rFonts w:ascii="Arial" w:hAnsi="Arial" w:cs="Arial"/>
          <w:sz w:val="24"/>
          <w:szCs w:val="24"/>
        </w:rPr>
        <w:t xml:space="preserve">professional societies, affected organisations, and members of the public. </w:t>
      </w:r>
    </w:p>
    <w:p w14:paraId="4E51FA51" w14:textId="77777777" w:rsidR="00E53963" w:rsidRDefault="00E53963" w:rsidP="00E43DFA">
      <w:pPr>
        <w:spacing w:line="360" w:lineRule="auto"/>
        <w:ind w:left="1440"/>
        <w:jc w:val="both"/>
        <w:rPr>
          <w:rFonts w:ascii="Arial" w:hAnsi="Arial" w:cs="Arial"/>
          <w:sz w:val="24"/>
          <w:szCs w:val="24"/>
        </w:rPr>
      </w:pPr>
      <w:r>
        <w:rPr>
          <w:rFonts w:ascii="Arial" w:hAnsi="Arial" w:cs="Arial"/>
          <w:sz w:val="24"/>
          <w:szCs w:val="24"/>
        </w:rPr>
        <w:t xml:space="preserve">3.2 </w:t>
      </w:r>
      <w:r w:rsidR="00582C2E" w:rsidRPr="00582C2E">
        <w:rPr>
          <w:rFonts w:ascii="Arial" w:hAnsi="Arial" w:cs="Arial"/>
          <w:sz w:val="24"/>
          <w:szCs w:val="24"/>
        </w:rPr>
        <w:t>R</w:t>
      </w:r>
      <w:r w:rsidR="0054536A">
        <w:rPr>
          <w:rFonts w:ascii="Arial" w:hAnsi="Arial" w:cs="Arial"/>
          <w:sz w:val="24"/>
          <w:szCs w:val="24"/>
        </w:rPr>
        <w:t>esearch: Any research that the LP</w:t>
      </w:r>
      <w:r w:rsidR="00582C2E" w:rsidRPr="00582C2E">
        <w:rPr>
          <w:rFonts w:ascii="Arial" w:hAnsi="Arial" w:cs="Arial"/>
          <w:sz w:val="24"/>
          <w:szCs w:val="24"/>
        </w:rPr>
        <w:t>REC considered, approved, rejected, or th</w:t>
      </w:r>
      <w:r w:rsidR="0054536A">
        <w:rPr>
          <w:rFonts w:ascii="Arial" w:hAnsi="Arial" w:cs="Arial"/>
          <w:sz w:val="24"/>
          <w:szCs w:val="24"/>
        </w:rPr>
        <w:t>at is</w:t>
      </w:r>
    </w:p>
    <w:p w14:paraId="307B44ED" w14:textId="77777777" w:rsidR="00E53963" w:rsidRDefault="00E53963" w:rsidP="00E53963">
      <w:pPr>
        <w:spacing w:line="360" w:lineRule="auto"/>
        <w:ind w:left="1440"/>
        <w:jc w:val="both"/>
        <w:rPr>
          <w:rFonts w:ascii="Arial" w:hAnsi="Arial" w:cs="Arial"/>
          <w:sz w:val="24"/>
          <w:szCs w:val="24"/>
        </w:rPr>
      </w:pPr>
      <w:r>
        <w:rPr>
          <w:rFonts w:ascii="Arial" w:hAnsi="Arial" w:cs="Arial"/>
          <w:sz w:val="24"/>
          <w:szCs w:val="24"/>
        </w:rPr>
        <w:lastRenderedPageBreak/>
        <w:t xml:space="preserve">     </w:t>
      </w:r>
      <w:r w:rsidR="0054536A">
        <w:rPr>
          <w:rFonts w:ascii="Arial" w:hAnsi="Arial" w:cs="Arial"/>
          <w:sz w:val="24"/>
          <w:szCs w:val="24"/>
        </w:rPr>
        <w:t xml:space="preserve"> </w:t>
      </w:r>
      <w:r>
        <w:rPr>
          <w:rFonts w:ascii="Arial" w:hAnsi="Arial" w:cs="Arial"/>
          <w:sz w:val="24"/>
          <w:szCs w:val="24"/>
        </w:rPr>
        <w:t xml:space="preserve"> </w:t>
      </w:r>
      <w:r w:rsidR="0054536A">
        <w:rPr>
          <w:rFonts w:ascii="Arial" w:hAnsi="Arial" w:cs="Arial"/>
          <w:sz w:val="24"/>
          <w:szCs w:val="24"/>
        </w:rPr>
        <w:t>within the remits of the LP</w:t>
      </w:r>
      <w:r w:rsidR="00582C2E" w:rsidRPr="00582C2E">
        <w:rPr>
          <w:rFonts w:ascii="Arial" w:hAnsi="Arial" w:cs="Arial"/>
          <w:sz w:val="24"/>
          <w:szCs w:val="24"/>
        </w:rPr>
        <w:t xml:space="preserve">REC as captured in its Terms of Reference. </w:t>
      </w:r>
    </w:p>
    <w:p w14:paraId="14A53C60" w14:textId="77777777" w:rsidR="00E53963" w:rsidRDefault="00E53963" w:rsidP="00E53963">
      <w:pPr>
        <w:spacing w:line="360" w:lineRule="auto"/>
        <w:ind w:left="1440"/>
        <w:jc w:val="both"/>
        <w:rPr>
          <w:rFonts w:ascii="Arial" w:hAnsi="Arial" w:cs="Arial"/>
          <w:sz w:val="24"/>
          <w:szCs w:val="24"/>
        </w:rPr>
      </w:pPr>
      <w:r>
        <w:rPr>
          <w:rFonts w:ascii="Arial" w:hAnsi="Arial" w:cs="Arial"/>
          <w:sz w:val="24"/>
          <w:szCs w:val="24"/>
        </w:rPr>
        <w:t xml:space="preserve">3.3 </w:t>
      </w:r>
      <w:r w:rsidR="00582C2E" w:rsidRPr="00582C2E">
        <w:rPr>
          <w:rFonts w:ascii="Arial" w:hAnsi="Arial" w:cs="Arial"/>
          <w:sz w:val="24"/>
          <w:szCs w:val="24"/>
        </w:rPr>
        <w:t>Researcher: Any person who does research th</w:t>
      </w:r>
      <w:r w:rsidR="0054536A">
        <w:rPr>
          <w:rFonts w:ascii="Arial" w:hAnsi="Arial" w:cs="Arial"/>
          <w:sz w:val="24"/>
          <w:szCs w:val="24"/>
        </w:rPr>
        <w:t>at is within the remits of the LP</w:t>
      </w:r>
      <w:r w:rsidR="00582C2E" w:rsidRPr="00582C2E">
        <w:rPr>
          <w:rFonts w:ascii="Arial" w:hAnsi="Arial" w:cs="Arial"/>
          <w:sz w:val="24"/>
          <w:szCs w:val="24"/>
        </w:rPr>
        <w:t xml:space="preserve">REC </w:t>
      </w:r>
    </w:p>
    <w:p w14:paraId="2F6B7360" w14:textId="77777777" w:rsidR="00E53963" w:rsidRDefault="00E53963" w:rsidP="00E53963">
      <w:pPr>
        <w:spacing w:line="360" w:lineRule="auto"/>
        <w:ind w:left="1440"/>
        <w:jc w:val="both"/>
        <w:rPr>
          <w:rFonts w:ascii="Arial" w:hAnsi="Arial" w:cs="Arial"/>
          <w:sz w:val="24"/>
          <w:szCs w:val="24"/>
        </w:rPr>
      </w:pPr>
      <w:r>
        <w:rPr>
          <w:rFonts w:ascii="Arial" w:hAnsi="Arial" w:cs="Arial"/>
          <w:sz w:val="24"/>
          <w:szCs w:val="24"/>
        </w:rPr>
        <w:t xml:space="preserve">      </w:t>
      </w:r>
      <w:r w:rsidR="00582C2E" w:rsidRPr="00582C2E">
        <w:rPr>
          <w:rFonts w:ascii="Arial" w:hAnsi="Arial" w:cs="Arial"/>
          <w:sz w:val="24"/>
          <w:szCs w:val="24"/>
        </w:rPr>
        <w:t xml:space="preserve">as captured in its Terms of Reference. </w:t>
      </w:r>
    </w:p>
    <w:p w14:paraId="62C20FA4" w14:textId="77777777" w:rsidR="00E53963" w:rsidRDefault="00E53963" w:rsidP="00E53963">
      <w:pPr>
        <w:spacing w:line="360" w:lineRule="auto"/>
        <w:ind w:left="1440"/>
        <w:jc w:val="both"/>
        <w:rPr>
          <w:rFonts w:ascii="Arial" w:hAnsi="Arial" w:cs="Arial"/>
          <w:sz w:val="24"/>
          <w:szCs w:val="24"/>
        </w:rPr>
      </w:pPr>
      <w:r>
        <w:rPr>
          <w:rFonts w:ascii="Arial" w:hAnsi="Arial" w:cs="Arial"/>
          <w:sz w:val="24"/>
          <w:szCs w:val="24"/>
        </w:rPr>
        <w:t xml:space="preserve">3.4 </w:t>
      </w:r>
      <w:r w:rsidR="00582C2E" w:rsidRPr="00582C2E">
        <w:rPr>
          <w:rFonts w:ascii="Arial" w:hAnsi="Arial" w:cs="Arial"/>
          <w:sz w:val="24"/>
          <w:szCs w:val="24"/>
        </w:rPr>
        <w:t>Research or researcher misconduct: That researc</w:t>
      </w:r>
      <w:r w:rsidR="0054536A">
        <w:rPr>
          <w:rFonts w:ascii="Arial" w:hAnsi="Arial" w:cs="Arial"/>
          <w:sz w:val="24"/>
          <w:szCs w:val="24"/>
        </w:rPr>
        <w:t>h activity or conduct that the</w:t>
      </w:r>
    </w:p>
    <w:p w14:paraId="6C2A5C38" w14:textId="77777777" w:rsidR="00E53963" w:rsidRDefault="00E53963" w:rsidP="00E53963">
      <w:pPr>
        <w:spacing w:line="360" w:lineRule="auto"/>
        <w:ind w:left="1440"/>
        <w:jc w:val="both"/>
        <w:rPr>
          <w:rFonts w:ascii="Arial" w:hAnsi="Arial" w:cs="Arial"/>
          <w:sz w:val="24"/>
          <w:szCs w:val="24"/>
        </w:rPr>
      </w:pPr>
      <w:r>
        <w:rPr>
          <w:rFonts w:ascii="Arial" w:hAnsi="Arial" w:cs="Arial"/>
          <w:sz w:val="24"/>
          <w:szCs w:val="24"/>
        </w:rPr>
        <w:t xml:space="preserve">     </w:t>
      </w:r>
      <w:r w:rsidR="0054536A">
        <w:rPr>
          <w:rFonts w:ascii="Arial" w:hAnsi="Arial" w:cs="Arial"/>
          <w:sz w:val="24"/>
          <w:szCs w:val="24"/>
        </w:rPr>
        <w:t xml:space="preserve"> LP</w:t>
      </w:r>
      <w:r w:rsidR="00582C2E" w:rsidRPr="00582C2E">
        <w:rPr>
          <w:rFonts w:ascii="Arial" w:hAnsi="Arial" w:cs="Arial"/>
          <w:sz w:val="24"/>
          <w:szCs w:val="24"/>
        </w:rPr>
        <w:t>REC considers to be misconduct, which include but is not restricted to the</w:t>
      </w:r>
    </w:p>
    <w:p w14:paraId="5EE85781" w14:textId="75E4BCEB"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 </w:t>
      </w:r>
      <w:r w:rsidR="00E53963">
        <w:rPr>
          <w:rFonts w:ascii="Arial" w:hAnsi="Arial" w:cs="Arial"/>
          <w:sz w:val="24"/>
          <w:szCs w:val="24"/>
        </w:rPr>
        <w:t xml:space="preserve">     </w:t>
      </w:r>
      <w:r w:rsidRPr="00582C2E">
        <w:rPr>
          <w:rFonts w:ascii="Arial" w:hAnsi="Arial" w:cs="Arial"/>
          <w:sz w:val="24"/>
          <w:szCs w:val="24"/>
        </w:rPr>
        <w:t xml:space="preserve">following: </w:t>
      </w:r>
    </w:p>
    <w:p w14:paraId="1271D877"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 Failure to obtain ethics approval prior to commencing with research </w:t>
      </w:r>
    </w:p>
    <w:p w14:paraId="348A1696"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3.4.2 Failure to obtain ethics approval for amendments to research </w:t>
      </w:r>
    </w:p>
    <w:p w14:paraId="30914BAA"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3.4.3 Conducting research without a valid ethics approval certificate </w:t>
      </w:r>
    </w:p>
    <w:p w14:paraId="5110840F"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3.4.4 Conducting research outside the terms and stipulations of the documents considered by the ethics committees in its approval of the study </w:t>
      </w:r>
    </w:p>
    <w:p w14:paraId="01A72259"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3.4.5 Failure to suspend research activities when so instructed by the ethics committee </w:t>
      </w:r>
    </w:p>
    <w:p w14:paraId="03DD5D38"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3.4.6 Fabrication, falsification, plagiarism in proposing, performing, reviewing or reporting of research </w:t>
      </w:r>
    </w:p>
    <w:p w14:paraId="5E4DD940"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3.4.7 Substantive deviation from or failure to adhere to the approved study protocol without prior formal approval from the ethics committee </w:t>
      </w:r>
    </w:p>
    <w:p w14:paraId="6B946284"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3.4.8 Any misrepresentation of data and/or interests and/or involvement </w:t>
      </w:r>
    </w:p>
    <w:p w14:paraId="369462FB"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3.4.9 Any falsification of credentials </w:t>
      </w:r>
    </w:p>
    <w:p w14:paraId="75A608ED"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3.4.10 Any deception in documentation or in publication </w:t>
      </w:r>
    </w:p>
    <w:p w14:paraId="7DB172D1"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3.4.11 A false claim that ethics approval would have been granted </w:t>
      </w:r>
    </w:p>
    <w:p w14:paraId="1B8EAC8C"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3.4.12 Piracy of materials </w:t>
      </w:r>
    </w:p>
    <w:p w14:paraId="4B7E2AA2"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3.4.13 Failure to follow accepted procedures to exercise due care in avoiding unreasonable harm or discomfort to participants or research personnel </w:t>
      </w:r>
    </w:p>
    <w:p w14:paraId="42367666"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3.4.14 Failure to obtain voluntary and informed consent in writing</w:t>
      </w:r>
      <w:r w:rsidR="0054536A">
        <w:rPr>
          <w:rFonts w:ascii="Arial" w:hAnsi="Arial" w:cs="Arial"/>
          <w:sz w:val="24"/>
          <w:szCs w:val="24"/>
        </w:rPr>
        <w:t xml:space="preserve"> and verbal</w:t>
      </w:r>
      <w:r w:rsidRPr="00582C2E">
        <w:rPr>
          <w:rFonts w:ascii="Arial" w:hAnsi="Arial" w:cs="Arial"/>
          <w:sz w:val="24"/>
          <w:szCs w:val="24"/>
        </w:rPr>
        <w:t xml:space="preserve"> unless this requirement has been waived by the ethics committee. </w:t>
      </w:r>
    </w:p>
    <w:p w14:paraId="3E68EFF6"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3.4.15 A breach of confidentiality </w:t>
      </w:r>
    </w:p>
    <w:p w14:paraId="5ACA8017"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3.4.16 Negligent management of data security. </w:t>
      </w:r>
    </w:p>
    <w:p w14:paraId="25A0D663"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3.4.17 Conducting research in a way that is malicious or harmful to research participants </w:t>
      </w:r>
    </w:p>
    <w:p w14:paraId="264D5A40"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3.4.18 Conducting research that is negligent as researcher and/or professional </w:t>
      </w:r>
    </w:p>
    <w:p w14:paraId="008C0B44"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 xml:space="preserve">3.4.19 Conducting research that is in violation of standard codes and regulations pertaining to the researcher’s profession </w:t>
      </w:r>
    </w:p>
    <w:p w14:paraId="1798E428" w14:textId="77777777" w:rsidR="00582C2E" w:rsidRPr="00582C2E" w:rsidRDefault="00582C2E" w:rsidP="00E53963">
      <w:pPr>
        <w:spacing w:line="360" w:lineRule="auto"/>
        <w:ind w:left="1440"/>
        <w:jc w:val="both"/>
        <w:rPr>
          <w:rFonts w:ascii="Arial" w:hAnsi="Arial" w:cs="Arial"/>
          <w:sz w:val="24"/>
          <w:szCs w:val="24"/>
        </w:rPr>
      </w:pPr>
      <w:r w:rsidRPr="00582C2E">
        <w:rPr>
          <w:rFonts w:ascii="Arial" w:hAnsi="Arial" w:cs="Arial"/>
          <w:sz w:val="24"/>
          <w:szCs w:val="24"/>
        </w:rPr>
        <w:t>3.4.20 Any research activity that is in violation of the South African Constitution or in vi</w:t>
      </w:r>
      <w:r w:rsidR="00FE1488">
        <w:rPr>
          <w:rFonts w:ascii="Arial" w:hAnsi="Arial" w:cs="Arial"/>
          <w:sz w:val="24"/>
          <w:szCs w:val="24"/>
        </w:rPr>
        <w:t>olation of a South African law.</w:t>
      </w:r>
    </w:p>
    <w:p w14:paraId="5F758BB3" w14:textId="77777777" w:rsidR="00582C2E" w:rsidRPr="00582C2E" w:rsidRDefault="00582C2E" w:rsidP="00E53963">
      <w:pPr>
        <w:spacing w:line="360" w:lineRule="auto"/>
        <w:ind w:left="720"/>
        <w:jc w:val="both"/>
        <w:rPr>
          <w:rFonts w:ascii="Arial" w:hAnsi="Arial" w:cs="Arial"/>
          <w:b/>
          <w:sz w:val="24"/>
          <w:szCs w:val="24"/>
        </w:rPr>
      </w:pPr>
      <w:r w:rsidRPr="00582C2E">
        <w:rPr>
          <w:rFonts w:ascii="Arial" w:hAnsi="Arial" w:cs="Arial"/>
          <w:b/>
          <w:sz w:val="24"/>
          <w:szCs w:val="24"/>
        </w:rPr>
        <w:t xml:space="preserve">4. Responsibilities </w:t>
      </w:r>
    </w:p>
    <w:p w14:paraId="3B7D4E12"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 xml:space="preserve">The </w:t>
      </w:r>
      <w:r w:rsidR="0054536A">
        <w:rPr>
          <w:rFonts w:ascii="Arial" w:hAnsi="Arial" w:cs="Arial"/>
          <w:sz w:val="24"/>
          <w:szCs w:val="24"/>
        </w:rPr>
        <w:t>LP</w:t>
      </w:r>
      <w:r w:rsidRPr="00582C2E">
        <w:rPr>
          <w:rFonts w:ascii="Arial" w:hAnsi="Arial" w:cs="Arial"/>
          <w:sz w:val="24"/>
          <w:szCs w:val="24"/>
        </w:rPr>
        <w:t xml:space="preserve">REC has the responsibility to process complaints, establish prima facie evidence of misconduct, and formulate an opinion on the nature of the ethical misconduct, as well as identify potential mitigating or aggravating factors, and corrective actions. When there is prima facie evidence of a serious transgression, the matter must be referred to the </w:t>
      </w:r>
      <w:r w:rsidR="0054536A">
        <w:rPr>
          <w:rFonts w:ascii="Arial" w:hAnsi="Arial" w:cs="Arial"/>
          <w:sz w:val="24"/>
          <w:szCs w:val="24"/>
        </w:rPr>
        <w:t xml:space="preserve">DG </w:t>
      </w:r>
      <w:r w:rsidRPr="00582C2E">
        <w:rPr>
          <w:rFonts w:ascii="Arial" w:hAnsi="Arial" w:cs="Arial"/>
          <w:sz w:val="24"/>
          <w:szCs w:val="24"/>
        </w:rPr>
        <w:t xml:space="preserve">for the issue of a warning, and/or instituting disciplinary and/or corrective procedures. </w:t>
      </w:r>
    </w:p>
    <w:p w14:paraId="5128EA3F" w14:textId="77777777" w:rsidR="00582C2E" w:rsidRPr="00582C2E" w:rsidRDefault="00582C2E" w:rsidP="00E53963">
      <w:pPr>
        <w:spacing w:line="360" w:lineRule="auto"/>
        <w:ind w:left="720"/>
        <w:jc w:val="both"/>
        <w:rPr>
          <w:rFonts w:ascii="Arial" w:hAnsi="Arial" w:cs="Arial"/>
          <w:b/>
          <w:sz w:val="24"/>
          <w:szCs w:val="24"/>
        </w:rPr>
      </w:pPr>
      <w:r w:rsidRPr="00582C2E">
        <w:rPr>
          <w:rFonts w:ascii="Arial" w:hAnsi="Arial" w:cs="Arial"/>
          <w:b/>
          <w:sz w:val="24"/>
          <w:szCs w:val="24"/>
        </w:rPr>
        <w:t xml:space="preserve">5. Procedures </w:t>
      </w:r>
    </w:p>
    <w:p w14:paraId="29AF4755"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w:t>
      </w:r>
      <w:r w:rsidR="00FE1488">
        <w:rPr>
          <w:rFonts w:ascii="Arial" w:hAnsi="Arial" w:cs="Arial"/>
          <w:sz w:val="24"/>
          <w:szCs w:val="24"/>
        </w:rPr>
        <w:t>.</w:t>
      </w:r>
      <w:r w:rsidR="00C76BDB">
        <w:rPr>
          <w:rFonts w:ascii="Arial" w:hAnsi="Arial" w:cs="Arial"/>
          <w:sz w:val="24"/>
          <w:szCs w:val="24"/>
        </w:rPr>
        <w:t xml:space="preserve"> Complaints should be communicated in writing to the secretariat </w:t>
      </w:r>
      <w:r w:rsidRPr="00582C2E">
        <w:rPr>
          <w:rFonts w:ascii="Arial" w:hAnsi="Arial" w:cs="Arial"/>
          <w:sz w:val="24"/>
          <w:szCs w:val="24"/>
        </w:rPr>
        <w:t xml:space="preserve">of the </w:t>
      </w:r>
      <w:r w:rsidR="0054536A">
        <w:rPr>
          <w:rFonts w:ascii="Arial" w:hAnsi="Arial" w:cs="Arial"/>
          <w:sz w:val="24"/>
          <w:szCs w:val="24"/>
        </w:rPr>
        <w:t>LP</w:t>
      </w:r>
      <w:r w:rsidRPr="00582C2E">
        <w:rPr>
          <w:rFonts w:ascii="Arial" w:hAnsi="Arial" w:cs="Arial"/>
          <w:sz w:val="24"/>
          <w:szCs w:val="24"/>
        </w:rPr>
        <w:t>REC</w:t>
      </w:r>
      <w:r w:rsidR="00C76BDB">
        <w:rPr>
          <w:rFonts w:ascii="Arial" w:hAnsi="Arial" w:cs="Arial"/>
          <w:sz w:val="24"/>
          <w:szCs w:val="24"/>
        </w:rPr>
        <w:t xml:space="preserve"> who shall inform chairperson</w:t>
      </w:r>
      <w:r w:rsidRPr="00582C2E">
        <w:rPr>
          <w:rFonts w:ascii="Arial" w:hAnsi="Arial" w:cs="Arial"/>
          <w:sz w:val="24"/>
          <w:szCs w:val="24"/>
        </w:rPr>
        <w:t xml:space="preserve">. </w:t>
      </w:r>
    </w:p>
    <w:p w14:paraId="4450568E"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5.2</w:t>
      </w:r>
      <w:r w:rsidR="00FE1488">
        <w:rPr>
          <w:rFonts w:ascii="Arial" w:hAnsi="Arial" w:cs="Arial"/>
          <w:sz w:val="24"/>
          <w:szCs w:val="24"/>
        </w:rPr>
        <w:t>.</w:t>
      </w:r>
      <w:r w:rsidR="00C76BDB">
        <w:rPr>
          <w:rFonts w:ascii="Arial" w:hAnsi="Arial" w:cs="Arial"/>
          <w:sz w:val="24"/>
          <w:szCs w:val="24"/>
        </w:rPr>
        <w:t xml:space="preserve"> The secretariat </w:t>
      </w:r>
      <w:r w:rsidRPr="00582C2E">
        <w:rPr>
          <w:rFonts w:ascii="Arial" w:hAnsi="Arial" w:cs="Arial"/>
          <w:sz w:val="24"/>
          <w:szCs w:val="24"/>
        </w:rPr>
        <w:t xml:space="preserve">may obtain further information from the complainant, researcher, or other person after receiving the complaint. </w:t>
      </w:r>
    </w:p>
    <w:p w14:paraId="591554C9"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5.3</w:t>
      </w:r>
      <w:r w:rsidR="00FE1488">
        <w:rPr>
          <w:rFonts w:ascii="Arial" w:hAnsi="Arial" w:cs="Arial"/>
          <w:sz w:val="24"/>
          <w:szCs w:val="24"/>
        </w:rPr>
        <w:t>.</w:t>
      </w:r>
      <w:r w:rsidRPr="00582C2E">
        <w:rPr>
          <w:rFonts w:ascii="Arial" w:hAnsi="Arial" w:cs="Arial"/>
          <w:sz w:val="24"/>
          <w:szCs w:val="24"/>
        </w:rPr>
        <w:t xml:space="preserve"> The chairperson </w:t>
      </w:r>
      <w:r w:rsidR="00C76BDB">
        <w:rPr>
          <w:rFonts w:ascii="Arial" w:hAnsi="Arial" w:cs="Arial"/>
          <w:sz w:val="24"/>
          <w:szCs w:val="24"/>
        </w:rPr>
        <w:t xml:space="preserve">and the secretariat </w:t>
      </w:r>
      <w:r w:rsidRPr="00582C2E">
        <w:rPr>
          <w:rFonts w:ascii="Arial" w:hAnsi="Arial" w:cs="Arial"/>
          <w:sz w:val="24"/>
          <w:szCs w:val="24"/>
        </w:rPr>
        <w:t xml:space="preserve">may consult confidentially with experts in the field. </w:t>
      </w:r>
    </w:p>
    <w:p w14:paraId="22627CA3"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5.4</w:t>
      </w:r>
      <w:r w:rsidR="00FE1488">
        <w:rPr>
          <w:rFonts w:ascii="Arial" w:hAnsi="Arial" w:cs="Arial"/>
          <w:sz w:val="24"/>
          <w:szCs w:val="24"/>
        </w:rPr>
        <w:t>.</w:t>
      </w:r>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consider the complaint and obtain further information as it may see fit. </w:t>
      </w:r>
    </w:p>
    <w:p w14:paraId="375435FC"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5.5</w:t>
      </w:r>
      <w:r w:rsidR="00FE1488">
        <w:rPr>
          <w:rFonts w:ascii="Arial" w:hAnsi="Arial" w:cs="Arial"/>
          <w:sz w:val="24"/>
          <w:szCs w:val="24"/>
        </w:rPr>
        <w:t>.</w:t>
      </w:r>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take all reasonable steps to prevent the disclosure of the complainant’s identity, unless there is compelling reason for its disclosure. </w:t>
      </w:r>
    </w:p>
    <w:p w14:paraId="34A7C3F0" w14:textId="77777777" w:rsidR="00582C2E" w:rsidRPr="00582C2E" w:rsidRDefault="00FE1488" w:rsidP="00E53963">
      <w:pPr>
        <w:spacing w:line="360" w:lineRule="auto"/>
        <w:ind w:left="720"/>
        <w:jc w:val="both"/>
        <w:rPr>
          <w:rFonts w:ascii="Arial" w:hAnsi="Arial" w:cs="Arial"/>
          <w:sz w:val="24"/>
          <w:szCs w:val="24"/>
        </w:rPr>
      </w:pPr>
      <w:r>
        <w:rPr>
          <w:rFonts w:ascii="Arial" w:hAnsi="Arial" w:cs="Arial"/>
          <w:sz w:val="24"/>
          <w:szCs w:val="24"/>
        </w:rPr>
        <w:t xml:space="preserve">5.6. </w:t>
      </w:r>
      <w:r w:rsidR="00582C2E" w:rsidRPr="00582C2E">
        <w:rPr>
          <w:rFonts w:ascii="Arial" w:hAnsi="Arial" w:cs="Arial"/>
          <w:sz w:val="24"/>
          <w:szCs w:val="24"/>
        </w:rPr>
        <w:t xml:space="preserve">The </w:t>
      </w:r>
      <w:r w:rsidR="00C76BDB">
        <w:rPr>
          <w:rFonts w:ascii="Arial" w:hAnsi="Arial" w:cs="Arial"/>
          <w:sz w:val="24"/>
          <w:szCs w:val="24"/>
        </w:rPr>
        <w:t>LP</w:t>
      </w:r>
      <w:r w:rsidR="00582C2E" w:rsidRPr="00582C2E">
        <w:rPr>
          <w:rFonts w:ascii="Arial" w:hAnsi="Arial" w:cs="Arial"/>
          <w:sz w:val="24"/>
          <w:szCs w:val="24"/>
        </w:rPr>
        <w:t xml:space="preserve">REC may invite the researcher to respond to the complaint in writing and/or at a meeting. </w:t>
      </w:r>
    </w:p>
    <w:p w14:paraId="23149B4A"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5.7</w:t>
      </w:r>
      <w:r w:rsidR="00FE1488">
        <w:rPr>
          <w:rFonts w:ascii="Arial" w:hAnsi="Arial" w:cs="Arial"/>
          <w:sz w:val="24"/>
          <w:szCs w:val="24"/>
        </w:rPr>
        <w:t>.</w:t>
      </w:r>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formulate an opinion on the nature of the alleged ethical misconduct. </w:t>
      </w:r>
    </w:p>
    <w:p w14:paraId="68963C33"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5.8</w:t>
      </w:r>
      <w:r w:rsidR="00FE1488">
        <w:rPr>
          <w:rFonts w:ascii="Arial" w:hAnsi="Arial" w:cs="Arial"/>
          <w:sz w:val="24"/>
          <w:szCs w:val="24"/>
        </w:rPr>
        <w:t>.</w:t>
      </w:r>
      <w:r w:rsidRPr="00582C2E">
        <w:rPr>
          <w:rFonts w:ascii="Arial" w:hAnsi="Arial" w:cs="Arial"/>
          <w:sz w:val="24"/>
          <w:szCs w:val="24"/>
        </w:rPr>
        <w:t xml:space="preserve"> Once sufficient information </w:t>
      </w:r>
      <w:proofErr w:type="gramStart"/>
      <w:r w:rsidRPr="00582C2E">
        <w:rPr>
          <w:rFonts w:ascii="Arial" w:hAnsi="Arial" w:cs="Arial"/>
          <w:sz w:val="24"/>
          <w:szCs w:val="24"/>
        </w:rPr>
        <w:t>has been obtained</w:t>
      </w:r>
      <w:proofErr w:type="gramEnd"/>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vote on whether there is prima facie evidence of a transgression; </w:t>
      </w:r>
    </w:p>
    <w:p w14:paraId="669053F5"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5.9</w:t>
      </w:r>
      <w:r w:rsidR="00FE1488">
        <w:rPr>
          <w:rFonts w:ascii="Arial" w:hAnsi="Arial" w:cs="Arial"/>
          <w:sz w:val="24"/>
          <w:szCs w:val="24"/>
        </w:rPr>
        <w:t>.</w:t>
      </w:r>
      <w:r w:rsidRPr="00582C2E">
        <w:rPr>
          <w:rFonts w:ascii="Arial" w:hAnsi="Arial" w:cs="Arial"/>
          <w:sz w:val="24"/>
          <w:szCs w:val="24"/>
        </w:rPr>
        <w:t xml:space="preserve"> If a simple majority vote supports prima facie evidence of a transgression, the </w:t>
      </w:r>
      <w:r w:rsidR="00C76BDB">
        <w:rPr>
          <w:rFonts w:ascii="Arial" w:hAnsi="Arial" w:cs="Arial"/>
          <w:sz w:val="24"/>
          <w:szCs w:val="24"/>
        </w:rPr>
        <w:t>LP</w:t>
      </w:r>
      <w:r w:rsidRPr="00582C2E">
        <w:rPr>
          <w:rFonts w:ascii="Arial" w:hAnsi="Arial" w:cs="Arial"/>
          <w:sz w:val="24"/>
          <w:szCs w:val="24"/>
        </w:rPr>
        <w:t xml:space="preserve">REC will identify potential mitigating or aggravating factors, as well corrective actions. </w:t>
      </w:r>
    </w:p>
    <w:p w14:paraId="49F1B944"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5.10</w:t>
      </w:r>
      <w:r w:rsidR="00FE1488">
        <w:rPr>
          <w:rFonts w:ascii="Arial" w:hAnsi="Arial" w:cs="Arial"/>
          <w:sz w:val="24"/>
          <w:szCs w:val="24"/>
        </w:rPr>
        <w:t>.</w:t>
      </w:r>
      <w:r w:rsidRPr="00582C2E">
        <w:rPr>
          <w:rFonts w:ascii="Arial" w:hAnsi="Arial" w:cs="Arial"/>
          <w:sz w:val="24"/>
          <w:szCs w:val="24"/>
        </w:rPr>
        <w:t xml:space="preserve"> If a simple majority vote supports prima facie evidence of a transgression, a letter will be written to </w:t>
      </w:r>
      <w:r w:rsidR="00C76BDB">
        <w:rPr>
          <w:rFonts w:ascii="Arial" w:hAnsi="Arial" w:cs="Arial"/>
          <w:sz w:val="24"/>
          <w:szCs w:val="24"/>
        </w:rPr>
        <w:t>Director General (DG)</w:t>
      </w:r>
      <w:r w:rsidRPr="00582C2E">
        <w:rPr>
          <w:rFonts w:ascii="Arial" w:hAnsi="Arial" w:cs="Arial"/>
          <w:sz w:val="24"/>
          <w:szCs w:val="24"/>
        </w:rPr>
        <w:t xml:space="preserve">. The letter will describe the nature of the transgression, potential mitigating and aggravating factors, and suggested corrective actions. The letter may also contain suggestions regarding disciplinary action. </w:t>
      </w:r>
    </w:p>
    <w:p w14:paraId="595D48AF"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5.11</w:t>
      </w:r>
      <w:r w:rsidR="00FE1488">
        <w:rPr>
          <w:rFonts w:ascii="Arial" w:hAnsi="Arial" w:cs="Arial"/>
          <w:sz w:val="24"/>
          <w:szCs w:val="24"/>
        </w:rPr>
        <w:t>.</w:t>
      </w:r>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inform the researcher that a letter as described in 5.9 has been sent. </w:t>
      </w:r>
    </w:p>
    <w:p w14:paraId="6ABA3963"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5.12</w:t>
      </w:r>
      <w:r w:rsidR="00FE1488">
        <w:rPr>
          <w:rFonts w:ascii="Arial" w:hAnsi="Arial" w:cs="Arial"/>
          <w:sz w:val="24"/>
          <w:szCs w:val="24"/>
        </w:rPr>
        <w:t>.</w:t>
      </w:r>
      <w:r w:rsidRPr="00582C2E">
        <w:rPr>
          <w:rFonts w:ascii="Arial" w:hAnsi="Arial" w:cs="Arial"/>
          <w:sz w:val="24"/>
          <w:szCs w:val="24"/>
        </w:rPr>
        <w:t xml:space="preserve"> The </w:t>
      </w:r>
      <w:r w:rsidR="00C76BDB">
        <w:rPr>
          <w:rFonts w:ascii="Arial" w:hAnsi="Arial" w:cs="Arial"/>
          <w:sz w:val="24"/>
          <w:szCs w:val="24"/>
        </w:rPr>
        <w:t>LP</w:t>
      </w:r>
      <w:r w:rsidRPr="00582C2E">
        <w:rPr>
          <w:rFonts w:ascii="Arial" w:hAnsi="Arial" w:cs="Arial"/>
          <w:sz w:val="24"/>
          <w:szCs w:val="24"/>
        </w:rPr>
        <w:t xml:space="preserve">REC will not participate in disciplinary processes other than providing the available documentation in the matter, or expressing an opinion or explanation on whether a specific action is unethical. </w:t>
      </w:r>
    </w:p>
    <w:p w14:paraId="053886AD"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5.13</w:t>
      </w:r>
      <w:r w:rsidR="00FE1488">
        <w:rPr>
          <w:rFonts w:ascii="Arial" w:hAnsi="Arial" w:cs="Arial"/>
          <w:sz w:val="24"/>
          <w:szCs w:val="24"/>
        </w:rPr>
        <w:t>.</w:t>
      </w:r>
      <w:r w:rsidRPr="00582C2E">
        <w:rPr>
          <w:rFonts w:ascii="Arial" w:hAnsi="Arial" w:cs="Arial"/>
          <w:sz w:val="24"/>
          <w:szCs w:val="24"/>
        </w:rPr>
        <w:t xml:space="preserve"> The chairperson may meet </w:t>
      </w:r>
      <w:r w:rsidR="00C76BDB">
        <w:rPr>
          <w:rFonts w:ascii="Arial" w:hAnsi="Arial" w:cs="Arial"/>
          <w:sz w:val="24"/>
          <w:szCs w:val="24"/>
        </w:rPr>
        <w:t xml:space="preserve">the DG </w:t>
      </w:r>
      <w:r w:rsidRPr="00582C2E">
        <w:rPr>
          <w:rFonts w:ascii="Arial" w:hAnsi="Arial" w:cs="Arial"/>
          <w:sz w:val="24"/>
          <w:szCs w:val="24"/>
        </w:rPr>
        <w:t xml:space="preserve">for purposes of clarification and procedural guidance. </w:t>
      </w:r>
    </w:p>
    <w:p w14:paraId="64934A0D" w14:textId="77777777" w:rsidR="00582C2E" w:rsidRPr="00582C2E" w:rsidRDefault="00582C2E" w:rsidP="00E53963">
      <w:pPr>
        <w:spacing w:line="360" w:lineRule="auto"/>
        <w:ind w:left="720"/>
        <w:jc w:val="both"/>
        <w:rPr>
          <w:rFonts w:ascii="Arial" w:hAnsi="Arial" w:cs="Arial"/>
          <w:sz w:val="24"/>
          <w:szCs w:val="24"/>
        </w:rPr>
      </w:pPr>
      <w:r w:rsidRPr="00582C2E">
        <w:rPr>
          <w:rFonts w:ascii="Arial" w:hAnsi="Arial" w:cs="Arial"/>
          <w:sz w:val="24"/>
          <w:szCs w:val="24"/>
        </w:rPr>
        <w:t>5.14</w:t>
      </w:r>
      <w:r w:rsidR="00FE1488">
        <w:rPr>
          <w:rFonts w:ascii="Arial" w:hAnsi="Arial" w:cs="Arial"/>
          <w:sz w:val="24"/>
          <w:szCs w:val="24"/>
        </w:rPr>
        <w:t>.</w:t>
      </w:r>
      <w:r w:rsidRPr="00582C2E">
        <w:rPr>
          <w:rFonts w:ascii="Arial" w:hAnsi="Arial" w:cs="Arial"/>
          <w:sz w:val="24"/>
          <w:szCs w:val="24"/>
        </w:rPr>
        <w:t xml:space="preserve"> All members of the </w:t>
      </w:r>
      <w:r w:rsidR="00C76BDB">
        <w:rPr>
          <w:rFonts w:ascii="Arial" w:hAnsi="Arial" w:cs="Arial"/>
          <w:sz w:val="24"/>
          <w:szCs w:val="24"/>
        </w:rPr>
        <w:t>LP</w:t>
      </w:r>
      <w:r w:rsidRPr="00582C2E">
        <w:rPr>
          <w:rFonts w:ascii="Arial" w:hAnsi="Arial" w:cs="Arial"/>
          <w:sz w:val="24"/>
          <w:szCs w:val="24"/>
        </w:rPr>
        <w:t xml:space="preserve">REC must keep information regarding the complaint and its processing confidential. </w:t>
      </w:r>
    </w:p>
    <w:p w14:paraId="018CBF33" w14:textId="27450AD6" w:rsidR="00540AD0" w:rsidRDefault="00540AD0" w:rsidP="00E53963">
      <w:pPr>
        <w:spacing w:line="360" w:lineRule="auto"/>
        <w:ind w:left="720"/>
        <w:jc w:val="both"/>
        <w:rPr>
          <w:rFonts w:ascii="Arial" w:hAnsi="Arial" w:cs="Arial"/>
          <w:sz w:val="24"/>
          <w:szCs w:val="24"/>
        </w:rPr>
      </w:pPr>
    </w:p>
    <w:p w14:paraId="1EBD81E5" w14:textId="672CF2F9" w:rsidR="002F7390" w:rsidRDefault="002F7390" w:rsidP="00E53963">
      <w:pPr>
        <w:spacing w:line="360" w:lineRule="auto"/>
        <w:ind w:left="720"/>
        <w:jc w:val="both"/>
        <w:rPr>
          <w:rFonts w:ascii="Arial" w:hAnsi="Arial" w:cs="Arial"/>
          <w:sz w:val="24"/>
          <w:szCs w:val="24"/>
        </w:rPr>
      </w:pPr>
    </w:p>
    <w:p w14:paraId="427230EB" w14:textId="77777777" w:rsidR="002F7390" w:rsidRPr="00582C2E" w:rsidRDefault="002F7390" w:rsidP="00E53963">
      <w:pPr>
        <w:spacing w:line="360" w:lineRule="auto"/>
        <w:ind w:left="720"/>
        <w:jc w:val="both"/>
        <w:rPr>
          <w:rFonts w:ascii="Arial" w:hAnsi="Arial" w:cs="Arial"/>
          <w:sz w:val="24"/>
          <w:szCs w:val="24"/>
        </w:rPr>
      </w:pPr>
      <w:bookmarkStart w:id="0" w:name="_GoBack"/>
      <w:bookmarkEnd w:id="0"/>
    </w:p>
    <w:sectPr w:rsidR="002F7390" w:rsidRPr="00582C2E" w:rsidSect="006733E3">
      <w:footerReference w:type="default" r:id="rId8"/>
      <w:pgSz w:w="11906" w:h="16838"/>
      <w:pgMar w:top="1440" w:right="567" w:bottom="99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6C02" w14:textId="77777777" w:rsidR="00FE461C" w:rsidRDefault="00FE461C" w:rsidP="00582C2E">
      <w:pPr>
        <w:spacing w:after="0" w:line="240" w:lineRule="auto"/>
      </w:pPr>
      <w:r>
        <w:separator/>
      </w:r>
    </w:p>
  </w:endnote>
  <w:endnote w:type="continuationSeparator" w:id="0">
    <w:p w14:paraId="0B8715BE" w14:textId="77777777" w:rsidR="00FE461C" w:rsidRDefault="00FE461C" w:rsidP="0058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ECA5" w14:textId="77777777" w:rsidR="00FE1488" w:rsidRPr="00FE1488" w:rsidRDefault="00FE1488" w:rsidP="00FE1488">
    <w:pPr>
      <w:pStyle w:val="Footer"/>
      <w:jc w:val="center"/>
      <w:rPr>
        <w:b/>
        <w:i/>
      </w:rPr>
    </w:pPr>
    <w:r w:rsidRPr="00FE1488">
      <w:rPr>
        <w:b/>
        <w:i/>
      </w:rPr>
      <w:t>This document should b</w:t>
    </w:r>
    <w:r w:rsidR="0054536A">
      <w:rPr>
        <w:b/>
        <w:i/>
      </w:rPr>
      <w:t>e read in conjunction with the LP</w:t>
    </w:r>
    <w:r w:rsidRPr="00FE1488">
      <w:rPr>
        <w:b/>
        <w:i/>
      </w:rPr>
      <w:t>REC general SOP.</w:t>
    </w:r>
  </w:p>
  <w:p w14:paraId="2E4C2A05" w14:textId="77777777" w:rsidR="00FE1488" w:rsidRPr="00FE1488" w:rsidRDefault="00FE1488" w:rsidP="00FE1488">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317A6" w14:textId="77777777" w:rsidR="00FE461C" w:rsidRDefault="00FE461C" w:rsidP="00582C2E">
      <w:pPr>
        <w:spacing w:after="0" w:line="240" w:lineRule="auto"/>
      </w:pPr>
      <w:r>
        <w:separator/>
      </w:r>
    </w:p>
  </w:footnote>
  <w:footnote w:type="continuationSeparator" w:id="0">
    <w:p w14:paraId="46F2B3B2" w14:textId="77777777" w:rsidR="00FE461C" w:rsidRDefault="00FE461C" w:rsidP="00582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223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852F76"/>
    <w:multiLevelType w:val="multilevel"/>
    <w:tmpl w:val="D9D8AF6C"/>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2E"/>
    <w:rsid w:val="002C6FE6"/>
    <w:rsid w:val="002F7390"/>
    <w:rsid w:val="00362D05"/>
    <w:rsid w:val="004245E2"/>
    <w:rsid w:val="004B1D59"/>
    <w:rsid w:val="00540AD0"/>
    <w:rsid w:val="0054536A"/>
    <w:rsid w:val="00582C2E"/>
    <w:rsid w:val="006733E3"/>
    <w:rsid w:val="007E1092"/>
    <w:rsid w:val="009F180E"/>
    <w:rsid w:val="00C76BDB"/>
    <w:rsid w:val="00E43DFA"/>
    <w:rsid w:val="00E53963"/>
    <w:rsid w:val="00FE1488"/>
    <w:rsid w:val="00FE46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8AF7"/>
  <w15:chartTrackingRefBased/>
  <w15:docId w15:val="{72CA67B1-EEEB-400D-A31B-B7DA5E22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2F7390"/>
    <w:pPr>
      <w:keepNext/>
      <w:keepLines/>
      <w:spacing w:before="40" w:after="0" w:line="276" w:lineRule="auto"/>
      <w:outlineLvl w:val="7"/>
    </w:pPr>
    <w:rPr>
      <w:rFonts w:asciiTheme="majorHAnsi" w:eastAsiaTheme="majorEastAsia" w:hAnsiTheme="majorHAnsi" w:cstheme="majorBidi"/>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C2E"/>
  </w:style>
  <w:style w:type="paragraph" w:styleId="Footer">
    <w:name w:val="footer"/>
    <w:basedOn w:val="Normal"/>
    <w:link w:val="FooterChar"/>
    <w:uiPriority w:val="99"/>
    <w:unhideWhenUsed/>
    <w:rsid w:val="00582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C2E"/>
  </w:style>
  <w:style w:type="paragraph" w:styleId="ListParagraph">
    <w:name w:val="List Paragraph"/>
    <w:basedOn w:val="Normal"/>
    <w:uiPriority w:val="34"/>
    <w:qFormat/>
    <w:rsid w:val="00E43DFA"/>
    <w:pPr>
      <w:ind w:left="720"/>
      <w:contextualSpacing/>
    </w:pPr>
  </w:style>
  <w:style w:type="character" w:customStyle="1" w:styleId="Heading8Char">
    <w:name w:val="Heading 8 Char"/>
    <w:basedOn w:val="DefaultParagraphFont"/>
    <w:link w:val="Heading8"/>
    <w:uiPriority w:val="9"/>
    <w:semiHidden/>
    <w:rsid w:val="002F7390"/>
    <w:rPr>
      <w:rFonts w:asciiTheme="majorHAnsi" w:eastAsiaTheme="majorEastAsia" w:hAnsiTheme="majorHAnsi" w:cstheme="majorBidi"/>
      <w:color w:val="272727" w:themeColor="text1" w:themeTint="D8"/>
      <w:sz w:val="21"/>
      <w:szCs w:val="21"/>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Ngobeni, Chantell</dc:creator>
  <cp:keywords/>
  <dc:description/>
  <cp:lastModifiedBy>Madikana Jackinah Mokgokong</cp:lastModifiedBy>
  <cp:revision>5</cp:revision>
  <dcterms:created xsi:type="dcterms:W3CDTF">2022-08-13T13:14:00Z</dcterms:created>
  <dcterms:modified xsi:type="dcterms:W3CDTF">2023-04-20T08:33:00Z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a33f41-cecd-4e29-8f3e-48c71f7b2867_Enabled">
    <vt:lpwstr>true</vt:lpwstr>
  </property>
  <property fmtid="{D5CDD505-2E9C-101B-9397-08002B2CF9AE}" pid="3" name="MSIP_Label_5aa33f41-cecd-4e29-8f3e-48c71f7b2867_SetDate">
    <vt:lpwstr>2022-08-18T12:31:01Z</vt:lpwstr>
  </property>
  <property fmtid="{D5CDD505-2E9C-101B-9397-08002B2CF9AE}" pid="4" name="MSIP_Label_5aa33f41-cecd-4e29-8f3e-48c71f7b2867_Method">
    <vt:lpwstr>Privileged</vt:lpwstr>
  </property>
  <property fmtid="{D5CDD505-2E9C-101B-9397-08002B2CF9AE}" pid="5" name="MSIP_Label_5aa33f41-cecd-4e29-8f3e-48c71f7b2867_Name">
    <vt:lpwstr>Generali Information</vt:lpwstr>
  </property>
  <property fmtid="{D5CDD505-2E9C-101B-9397-08002B2CF9AE}" pid="6" name="MSIP_Label_5aa33f41-cecd-4e29-8f3e-48c71f7b2867_SiteId">
    <vt:lpwstr>55f6a419-7698-4b6d-97d9-60d201ea7a9f</vt:lpwstr>
  </property>
  <property fmtid="{D5CDD505-2E9C-101B-9397-08002B2CF9AE}" pid="7" name="MSIP_Label_5aa33f41-cecd-4e29-8f3e-48c71f7b2867_ActionId">
    <vt:lpwstr>e095e58b-827a-460c-95d5-5c2188770dbe</vt:lpwstr>
  </property>
  <property fmtid="{D5CDD505-2E9C-101B-9397-08002B2CF9AE}" pid="8" name="MSIP_Label_5aa33f41-cecd-4e29-8f3e-48c71f7b2867_ContentBits">
    <vt:lpwstr>0</vt:lpwstr>
  </property>
</Properties>
</file>